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5A65DB" w:rsidR="0012650B" w:rsidRDefault="0012650B" w14:paraId="672A6659" w14:textId="77777777"/>
    <w:p w:rsidRPr="005A65DB" w:rsidR="0012650B" w:rsidRDefault="002B3083" w14:paraId="0A37501D" w14:textId="77777777">
      <w:pPr>
        <w:widowControl w:val="0"/>
        <w:spacing w:line="240" w:lineRule="auto"/>
      </w:pPr>
      <w:r>
        <w:rPr>
          <w:noProof/>
        </w:rPr>
        <w:drawing>
          <wp:inline distT="0" distB="0" distL="0" distR="0" wp14:anchorId="59B38ABE" wp14:editId="4FAA20D8">
            <wp:extent cx="1762125" cy="991012"/>
            <wp:effectExtent l="0" t="0" r="0" b="0"/>
            <wp:docPr id="69613407" name="Picture 13" descr="C:\Users\Leanne\Downloads\CAL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A65DB" w:rsidR="01BE9244" w:rsidP="01BE9244" w:rsidRDefault="01BE9244" w14:paraId="3965E73F" w14:textId="6F778A35">
      <w:pPr>
        <w:spacing w:line="240" w:lineRule="auto"/>
        <w:rPr>
          <w:rFonts w:eastAsia="Open Sans"/>
          <w:b/>
          <w:bCs/>
          <w:color w:val="004888"/>
          <w:sz w:val="54"/>
          <w:szCs w:val="54"/>
        </w:rPr>
      </w:pPr>
    </w:p>
    <w:p w:rsidR="12125CC2" w:rsidP="4543C768" w:rsidRDefault="00F33CED" w14:paraId="3A97BE81" w14:textId="72D8FB92">
      <w:pPr>
        <w:spacing w:line="240" w:lineRule="auto"/>
        <w:rPr>
          <w:rFonts w:eastAsia="Open Sans"/>
          <w:b w:val="1"/>
          <w:bCs w:val="1"/>
          <w:color w:val="004888"/>
          <w:sz w:val="54"/>
          <w:szCs w:val="54"/>
        </w:rPr>
      </w:pPr>
      <w:r w:rsidRPr="0F0B075D" w:rsidR="19AC9D02">
        <w:rPr>
          <w:rFonts w:eastAsia="Open Sans"/>
          <w:b w:val="1"/>
          <w:bCs w:val="1"/>
          <w:color w:val="004888"/>
          <w:sz w:val="54"/>
          <w:szCs w:val="54"/>
        </w:rPr>
        <w:t>Citizens Advice on Prescription Liverpool (</w:t>
      </w:r>
      <w:r w:rsidRPr="0F0B075D" w:rsidR="00F33CED">
        <w:rPr>
          <w:rFonts w:eastAsia="Open Sans"/>
          <w:b w:val="1"/>
          <w:bCs w:val="1"/>
          <w:color w:val="004888"/>
          <w:sz w:val="54"/>
          <w:szCs w:val="54"/>
        </w:rPr>
        <w:t>APP</w:t>
      </w:r>
      <w:r w:rsidRPr="0F0B075D" w:rsidR="3DAD1D7F">
        <w:rPr>
          <w:rFonts w:eastAsia="Open Sans"/>
          <w:b w:val="1"/>
          <w:bCs w:val="1"/>
          <w:color w:val="004888"/>
          <w:sz w:val="54"/>
          <w:szCs w:val="54"/>
        </w:rPr>
        <w:t>)</w:t>
      </w:r>
      <w:r w:rsidRPr="0F0B075D" w:rsidR="00F33CED">
        <w:rPr>
          <w:rFonts w:eastAsia="Open Sans"/>
          <w:b w:val="1"/>
          <w:bCs w:val="1"/>
          <w:color w:val="004888"/>
          <w:sz w:val="54"/>
          <w:szCs w:val="54"/>
        </w:rPr>
        <w:t xml:space="preserve"> Adviser</w:t>
      </w:r>
    </w:p>
    <w:p w:rsidR="0F0B075D" w:rsidP="0F0B075D" w:rsidRDefault="0F0B075D" w14:paraId="29D0A138" w14:textId="52D16F29">
      <w:pPr>
        <w:pStyle w:val="Normal"/>
        <w:spacing w:line="240" w:lineRule="auto"/>
        <w:rPr>
          <w:rFonts w:eastAsia="Open Sans"/>
          <w:b w:val="1"/>
          <w:bCs w:val="1"/>
          <w:color w:val="004888"/>
          <w:sz w:val="54"/>
          <w:szCs w:val="54"/>
        </w:rPr>
      </w:pPr>
    </w:p>
    <w:p w:rsidR="12125CC2" w:rsidP="0F0B075D" w:rsidRDefault="00F33CED" w14:paraId="38BC6C6A" w14:textId="462A4277">
      <w:pPr>
        <w:pStyle w:val="Normal"/>
        <w:spacing w:line="240" w:lineRule="auto"/>
        <w:ind w:left="0"/>
        <w:rPr>
          <w:b w:val="1"/>
          <w:bCs w:val="1"/>
          <w:color w:val="004888"/>
          <w:sz w:val="32"/>
          <w:szCs w:val="32"/>
        </w:rPr>
      </w:pPr>
      <w:r w:rsidRPr="0F0B075D" w:rsidR="00F33CED">
        <w:rPr>
          <w:rFonts w:eastAsia="Open Sans"/>
          <w:b w:val="1"/>
          <w:bCs w:val="1"/>
          <w:color w:val="004888"/>
          <w:sz w:val="32"/>
          <w:szCs w:val="32"/>
        </w:rPr>
        <w:t>Heath Programme</w:t>
      </w:r>
    </w:p>
    <w:p w:rsidR="5E02C77A" w:rsidP="5E02C77A" w:rsidRDefault="5E02C77A" w14:paraId="1199F995" w14:textId="4335849F">
      <w:pPr>
        <w:spacing w:line="360" w:lineRule="auto"/>
        <w:rPr>
          <w:color w:val="1F497D" w:themeColor="text2" w:themeTint="FF" w:themeShade="FF"/>
          <w:sz w:val="24"/>
          <w:szCs w:val="24"/>
        </w:rPr>
      </w:pPr>
    </w:p>
    <w:p w:rsidRPr="00F33CED" w:rsidR="00F14E0D" w:rsidP="01BE9244" w:rsidRDefault="00F14E0D" w14:paraId="42B505C1" w14:textId="2DA94629">
      <w:pPr>
        <w:spacing w:line="360" w:lineRule="auto"/>
        <w:rPr>
          <w:color w:val="1F497D" w:themeColor="text2"/>
          <w:sz w:val="24"/>
          <w:szCs w:val="24"/>
        </w:rPr>
      </w:pPr>
      <w:r w:rsidRPr="00F33CED">
        <w:rPr>
          <w:color w:val="1F497D" w:themeColor="text2"/>
          <w:sz w:val="24"/>
          <w:szCs w:val="24"/>
        </w:rPr>
        <w:t xml:space="preserve">RESPONSIBLE TO: </w:t>
      </w:r>
      <w:r w:rsidRPr="00F33CED">
        <w:rPr>
          <w:color w:val="1F497D" w:themeColor="text2"/>
        </w:rPr>
        <w:tab/>
      </w:r>
      <w:r w:rsidRPr="00F33CED" w:rsidR="00F33CED">
        <w:rPr>
          <w:color w:val="1F497D" w:themeColor="text2"/>
        </w:rPr>
        <w:t>Advice on Prescription Coordinator</w:t>
      </w:r>
    </w:p>
    <w:p w:rsidRPr="00F33CED" w:rsidR="002D7855" w:rsidP="35ADF5D4" w:rsidRDefault="002D7855" w14:paraId="0395A87C" w14:textId="0BA05992">
      <w:pPr>
        <w:spacing w:line="360" w:lineRule="auto"/>
        <w:rPr>
          <w:color w:val="1F497D" w:themeColor="text2"/>
          <w:sz w:val="24"/>
          <w:szCs w:val="24"/>
        </w:rPr>
      </w:pPr>
      <w:r w:rsidRPr="00F33CED">
        <w:rPr>
          <w:color w:val="1F497D" w:themeColor="text2"/>
          <w:sz w:val="24"/>
          <w:szCs w:val="24"/>
        </w:rPr>
        <w:t>PLACE OF WORK:</w:t>
      </w:r>
      <w:r w:rsidRPr="00F33CED">
        <w:rPr>
          <w:color w:val="1F497D" w:themeColor="text2"/>
        </w:rPr>
        <w:tab/>
      </w:r>
      <w:r w:rsidRPr="00F33CED">
        <w:rPr>
          <w:color w:val="1F497D" w:themeColor="text2"/>
        </w:rPr>
        <w:tab/>
      </w:r>
      <w:r w:rsidRPr="00F33CED" w:rsidR="00F33CED">
        <w:rPr>
          <w:color w:val="1F497D" w:themeColor="text2"/>
        </w:rPr>
        <w:t>Various locations around Liverpool and from home</w:t>
      </w:r>
    </w:p>
    <w:p w:rsidRPr="00F33CED" w:rsidR="002D7855" w:rsidP="08FF665F" w:rsidRDefault="002D7855" w14:paraId="6AD68EF5" w14:textId="7C2E7569">
      <w:pPr>
        <w:spacing w:line="360" w:lineRule="auto"/>
        <w:rPr>
          <w:color w:val="1F487C" w:themeColor="text2"/>
          <w:sz w:val="24"/>
          <w:szCs w:val="24"/>
        </w:rPr>
      </w:pPr>
      <w:r w:rsidRPr="08FF665F" w:rsidR="002D7855">
        <w:rPr>
          <w:color w:val="1F487C"/>
          <w:sz w:val="24"/>
          <w:szCs w:val="24"/>
        </w:rPr>
        <w:t>SALARY:</w:t>
      </w:r>
      <w:r>
        <w:tab/>
      </w:r>
      <w:r>
        <w:tab/>
      </w:r>
      <w:r>
        <w:tab/>
      </w:r>
      <w:r w:rsidRPr="08FF665F" w:rsidR="4E33BAFD">
        <w:rPr>
          <w:color w:val="1F487C"/>
          <w:sz w:val="24"/>
          <w:szCs w:val="24"/>
        </w:rPr>
        <w:t>£26,952</w:t>
      </w:r>
    </w:p>
    <w:p w:rsidRPr="00B43418" w:rsidR="00B43418" w:rsidP="240BFE0E" w:rsidRDefault="00B43418" w14:paraId="04C19332" w14:textId="513F0C5A">
      <w:pPr>
        <w:spacing w:after="200" w:line="360" w:lineRule="auto"/>
        <w:rPr>
          <w:color w:val="1F487C" w:themeColor="text2" w:themeTint="FF" w:themeShade="FF"/>
        </w:rPr>
      </w:pPr>
      <w:r w:rsidRPr="240BFE0E" w:rsidR="002D7855">
        <w:rPr>
          <w:color w:val="1F487C"/>
          <w:sz w:val="24"/>
          <w:szCs w:val="24"/>
        </w:rPr>
        <w:t>HOURS OF WORK:</w:t>
      </w:r>
      <w:r>
        <w:tab/>
      </w:r>
      <w:r>
        <w:tab/>
      </w:r>
      <w:r w:rsidRPr="240BFE0E" w:rsidR="73672BF5">
        <w:rPr>
          <w:color w:val="1F487C"/>
        </w:rPr>
        <w:t>21</w:t>
      </w:r>
      <w:r w:rsidRPr="240BFE0E" w:rsidR="00F33CED">
        <w:rPr>
          <w:color w:val="1F487C"/>
        </w:rPr>
        <w:t xml:space="preserve"> hours per week</w:t>
      </w:r>
    </w:p>
    <w:p w:rsidRPr="00B43418" w:rsidR="01BE9244" w:rsidP="00B43418" w:rsidRDefault="01BE9244" w14:paraId="4B7D75B8" w14:textId="2ECC1925">
      <w:pPr>
        <w:pStyle w:val="NoSpacing"/>
        <w:rPr>
          <w:rFonts w:eastAsia="Open Sans"/>
          <w:color w:val="365F91" w:themeColor="accent1" w:themeShade="BF"/>
          <w:sz w:val="24"/>
          <w:szCs w:val="24"/>
        </w:rPr>
      </w:pPr>
    </w:p>
    <w:p w:rsidRPr="00B43418" w:rsidR="0012650B" w:rsidP="00B43418" w:rsidRDefault="0012650B" w14:paraId="296FEF7D" w14:textId="36F6A6C4">
      <w:pPr>
        <w:pStyle w:val="NoSpacing"/>
        <w:rPr>
          <w:rFonts w:eastAsia="Open Sans"/>
          <w:color w:val="365F91" w:themeColor="accent1" w:themeShade="BF"/>
          <w:sz w:val="24"/>
          <w:szCs w:val="24"/>
        </w:rPr>
      </w:pPr>
    </w:p>
    <w:p w:rsidRPr="00B43418" w:rsidR="00682518" w:rsidP="00B43418" w:rsidRDefault="00F33CED" w14:paraId="2F686C5E" w14:textId="0D827E3D">
      <w:pPr>
        <w:pStyle w:val="NoSpacing"/>
        <w:rPr>
          <w:rFonts w:eastAsia="Open Sans"/>
          <w:color w:val="365F91" w:themeColor="accent1" w:themeShade="BF"/>
          <w:sz w:val="24"/>
          <w:szCs w:val="24"/>
        </w:rPr>
      </w:pPr>
      <w:r w:rsidRPr="005A65DB">
        <w:rPr>
          <w:rFonts w:eastAsia="Open Sans"/>
          <w:noProof/>
          <w:color w:val="004888"/>
          <w:sz w:val="28"/>
          <w:szCs w:val="28"/>
        </w:rPr>
        <w:drawing>
          <wp:inline distT="19050" distB="19050" distL="19050" distR="19050" wp14:anchorId="411BA192" wp14:editId="5C123EC5">
            <wp:extent cx="490682" cy="43180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65DB">
        <w:rPr>
          <w:rFonts w:eastAsia="Open Sans"/>
          <w:color w:val="004888"/>
          <w:sz w:val="28"/>
          <w:szCs w:val="28"/>
        </w:rPr>
        <w:t xml:space="preserve">  </w:t>
      </w:r>
      <w:r>
        <w:rPr>
          <w:rFonts w:eastAsia="Open Sans"/>
          <w:b/>
          <w:bCs/>
          <w:color w:val="004888"/>
          <w:sz w:val="54"/>
          <w:szCs w:val="54"/>
        </w:rPr>
        <w:t>Role Purpose</w:t>
      </w:r>
    </w:p>
    <w:p w:rsidRPr="00B43418" w:rsidR="00682518" w:rsidP="00B43418" w:rsidRDefault="00682518" w14:paraId="28F1B7ED" w14:textId="4B6E650C">
      <w:pPr>
        <w:pStyle w:val="NoSpacing"/>
        <w:rPr>
          <w:rFonts w:eastAsia="Open Sans"/>
          <w:color w:val="365F91" w:themeColor="accent1" w:themeShade="BF"/>
          <w:sz w:val="24"/>
          <w:szCs w:val="24"/>
        </w:rPr>
      </w:pPr>
    </w:p>
    <w:p w:rsidRPr="00B43418" w:rsidR="00682518" w:rsidP="00B43418" w:rsidRDefault="00682518" w14:paraId="6527577F" w14:textId="77777777">
      <w:pPr>
        <w:pStyle w:val="NoSpacing"/>
        <w:rPr>
          <w:rFonts w:eastAsia="Open Sans"/>
          <w:color w:val="365F91" w:themeColor="accent1" w:themeShade="BF"/>
          <w:sz w:val="24"/>
          <w:szCs w:val="24"/>
        </w:rPr>
      </w:pPr>
    </w:p>
    <w:p w:rsidRPr="00F33CED" w:rsidR="00C74A13" w:rsidP="00F33CED" w:rsidRDefault="00F33CED" w14:paraId="4AC731F8" w14:textId="2D3FA964">
      <w:pPr>
        <w:spacing w:line="240" w:lineRule="auto"/>
        <w:ind w:left="720"/>
        <w:rPr>
          <w:color w:val="365F91" w:themeColor="accent1" w:themeShade="BF"/>
          <w:sz w:val="24"/>
          <w:szCs w:val="24"/>
          <w:lang w:val="en"/>
        </w:rPr>
      </w:pPr>
      <w:r w:rsidRPr="0F0B075D" w:rsidR="22A29F62">
        <w:rPr>
          <w:color w:val="365F91" w:themeColor="accent1" w:themeTint="FF" w:themeShade="BF"/>
          <w:sz w:val="24"/>
          <w:szCs w:val="24"/>
        </w:rPr>
        <w:t xml:space="preserve">To provide social welfare support to patients referred by front-line health staff across the primary and secondary care systems.  </w:t>
      </w:r>
      <w:r w:rsidRPr="0F0B075D" w:rsidR="00F33CED">
        <w:rPr>
          <w:color w:val="365F91" w:themeColor="accent1" w:themeTint="FF" w:themeShade="BF"/>
          <w:sz w:val="24"/>
          <w:szCs w:val="24"/>
        </w:rPr>
        <w:t>To</w:t>
      </w:r>
      <w:r w:rsidRPr="0F0B075D" w:rsidR="00F33CED">
        <w:rPr>
          <w:color w:val="365F91" w:themeColor="accent1" w:themeTint="FF" w:themeShade="BF"/>
          <w:sz w:val="24"/>
          <w:szCs w:val="24"/>
          <w:lang w:val="en"/>
        </w:rPr>
        <w:t xml:space="preserve"> </w:t>
      </w:r>
      <w:r w:rsidRPr="0F0B075D" w:rsidR="00F33CED">
        <w:rPr>
          <w:color w:val="365F91" w:themeColor="accent1" w:themeTint="FF" w:themeShade="BF"/>
          <w:sz w:val="24"/>
          <w:szCs w:val="24"/>
          <w:lang w:val="en"/>
        </w:rPr>
        <w:t>maximise</w:t>
      </w:r>
      <w:r w:rsidRPr="0F0B075D" w:rsidR="00F33CED">
        <w:rPr>
          <w:color w:val="365F91" w:themeColor="accent1" w:themeTint="FF" w:themeShade="BF"/>
          <w:sz w:val="24"/>
          <w:szCs w:val="24"/>
        </w:rPr>
        <w:t xml:space="preserve"> the incomes of the most vulnerable by offering a comprehensive package of information, advice and support in relation to welfare benefits, debt management advice, employment and housing.  </w:t>
      </w:r>
    </w:p>
    <w:p w:rsidRPr="005A65DB" w:rsidR="00C74A13" w:rsidRDefault="00C74A13" w14:paraId="187AC9B6" w14:textId="77777777">
      <w:pPr>
        <w:spacing w:line="240" w:lineRule="auto"/>
        <w:rPr>
          <w:rFonts w:eastAsia="Open Sans"/>
          <w:color w:val="004888"/>
          <w:sz w:val="24"/>
          <w:szCs w:val="24"/>
        </w:rPr>
      </w:pPr>
    </w:p>
    <w:p w:rsidRPr="005A65DB" w:rsidR="0012650B" w:rsidRDefault="0012650B" w14:paraId="7194DBDC" w14:textId="77777777">
      <w:pPr>
        <w:spacing w:line="240" w:lineRule="auto"/>
        <w:rPr>
          <w:rFonts w:eastAsia="Open Sans"/>
          <w:color w:val="004888"/>
          <w:sz w:val="24"/>
          <w:szCs w:val="24"/>
        </w:rPr>
      </w:pPr>
    </w:p>
    <w:p w:rsidRPr="005A65DB" w:rsidR="0012650B" w:rsidP="01BE9244" w:rsidRDefault="00DC3A91" w14:paraId="179275CA" w14:textId="6335F333">
      <w:pPr>
        <w:widowControl w:val="0"/>
        <w:spacing w:line="240" w:lineRule="auto"/>
        <w:rPr>
          <w:sz w:val="24"/>
          <w:szCs w:val="24"/>
        </w:rPr>
      </w:pPr>
      <w:r w:rsidRPr="005A65DB">
        <w:rPr>
          <w:rFonts w:eastAsia="Open Sans"/>
          <w:noProof/>
          <w:color w:val="004888"/>
          <w:sz w:val="28"/>
          <w:szCs w:val="28"/>
        </w:rPr>
        <w:drawing>
          <wp:inline distT="19050" distB="19050" distL="19050" distR="19050" wp14:anchorId="3F6EDF4A" wp14:editId="07777777">
            <wp:extent cx="490682" cy="43180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65DB">
        <w:rPr>
          <w:rFonts w:eastAsia="Open Sans"/>
          <w:color w:val="004888"/>
          <w:sz w:val="28"/>
          <w:szCs w:val="28"/>
        </w:rPr>
        <w:t xml:space="preserve">  </w:t>
      </w:r>
      <w:r w:rsidR="00C74A13">
        <w:rPr>
          <w:rFonts w:eastAsia="Open Sans"/>
          <w:b/>
          <w:bCs/>
          <w:color w:val="004888"/>
          <w:sz w:val="54"/>
          <w:szCs w:val="54"/>
        </w:rPr>
        <w:t xml:space="preserve">Role </w:t>
      </w:r>
      <w:r w:rsidR="5FA8391C">
        <w:rPr>
          <w:rFonts w:eastAsia="Open Sans"/>
          <w:b/>
          <w:bCs/>
          <w:color w:val="004888"/>
          <w:sz w:val="54"/>
          <w:szCs w:val="54"/>
        </w:rPr>
        <w:t>P</w:t>
      </w:r>
      <w:r w:rsidR="00C74A13">
        <w:rPr>
          <w:rFonts w:eastAsia="Open Sans"/>
          <w:b/>
          <w:bCs/>
          <w:color w:val="004888"/>
          <w:sz w:val="54"/>
          <w:szCs w:val="54"/>
        </w:rPr>
        <w:t>rofile/Job Description</w:t>
      </w:r>
    </w:p>
    <w:p w:rsidRPr="005A65DB" w:rsidR="0012650B" w:rsidP="01BE9244" w:rsidRDefault="0012650B" w14:paraId="10704FEC" w14:textId="72BB1BD9">
      <w:pPr>
        <w:widowControl w:val="0"/>
        <w:spacing w:line="240" w:lineRule="auto"/>
        <w:rPr>
          <w:b/>
          <w:bCs/>
          <w:color w:val="004888"/>
          <w:sz w:val="24"/>
          <w:szCs w:val="24"/>
          <w:lang w:val="en"/>
        </w:rPr>
      </w:pPr>
    </w:p>
    <w:p w:rsidRPr="008D77C7" w:rsidR="0012650B" w:rsidP="01BE9244" w:rsidRDefault="0012650B" w14:paraId="1C3B5A15" w14:textId="084F29B2">
      <w:pPr>
        <w:widowControl w:val="0"/>
        <w:spacing w:line="240" w:lineRule="auto"/>
        <w:ind w:left="720"/>
        <w:rPr>
          <w:rFonts w:eastAsia="Open Sans"/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2115C278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Interview clients using sensitive listening and questioning skills in order to allow clients to explain their problem(s) and empower them to set their own priorities.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5AD23E93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Use the Citizens Advice Adviser Net website to find, interpret and communicate the relevant information.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4EB76418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Research and explore options and implications so that clients can make informed decisions.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6C87CCA0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Act for the client where necessary by calculating, negotiating, drafting or writing letters and telephoning.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30C20326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Negotiate with third parties such as statutory and non-statutory bodies as appropriate.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1DFF875F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Assist in the completion of benefit applications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6EF914AF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Refer internally or to other specialist services as appropriate, including but not limited to welfare, debt, housing and link work support services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649B8139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lastRenderedPageBreak/>
        <w:t>Ensure that all work conforms to the organisations’ office manual and the Citizens Advice quality standard and any other funding requirements, as appropriate.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3CB94717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Ensure that work reflects and supports the Citizens Advice Service’s equality and diversity strategy. 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2AE91FF6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  <w:lang w:val="en"/>
        </w:rPr>
      </w:pPr>
      <w:r w:rsidRPr="00F33CED">
        <w:rPr>
          <w:color w:val="365F91" w:themeColor="accent1" w:themeShade="BF"/>
          <w:sz w:val="24"/>
          <w:szCs w:val="24"/>
        </w:rPr>
        <w:t>Maintain detailed case records for the purpose of continuity of casework, information retrieval, statistical monitoring and report preparation.</w:t>
      </w:r>
      <w:r w:rsidRPr="00F33CED">
        <w:rPr>
          <w:color w:val="365F91" w:themeColor="accent1" w:themeShade="BF"/>
          <w:sz w:val="24"/>
          <w:szCs w:val="24"/>
          <w:lang w:val="en"/>
        </w:rPr>
        <w:t> </w:t>
      </w:r>
    </w:p>
    <w:p w:rsidRPr="008D77C7" w:rsidR="0012650B" w:rsidP="01BE9244" w:rsidRDefault="0012650B" w14:paraId="1105C969" w14:textId="08DA1639">
      <w:pPr>
        <w:widowControl w:val="0"/>
        <w:spacing w:line="240" w:lineRule="auto"/>
        <w:rPr>
          <w:rFonts w:eastAsia="Open Sans"/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24F2F26B" w14:textId="77777777">
      <w:pPr>
        <w:spacing w:line="240" w:lineRule="auto"/>
        <w:rPr>
          <w:b/>
          <w:bCs/>
          <w:color w:val="365F91" w:themeColor="accent1" w:themeShade="BF"/>
          <w:sz w:val="24"/>
          <w:szCs w:val="24"/>
          <w:lang w:val="en"/>
        </w:rPr>
      </w:pPr>
      <w:r w:rsidRPr="00F33CED">
        <w:rPr>
          <w:b/>
          <w:color w:val="365F91" w:themeColor="accent1" w:themeShade="BF"/>
          <w:sz w:val="24"/>
          <w:szCs w:val="24"/>
        </w:rPr>
        <w:t>Social policy</w:t>
      </w:r>
      <w:r w:rsidRPr="00F33CED">
        <w:rPr>
          <w:b/>
          <w:color w:val="365F91" w:themeColor="accent1" w:themeShade="BF"/>
          <w:sz w:val="24"/>
          <w:szCs w:val="24"/>
          <w:lang w:val="en"/>
        </w:rPr>
        <w:t> </w:t>
      </w:r>
    </w:p>
    <w:p w:rsidRPr="00F33CED" w:rsidR="00F33CED" w:rsidP="00F33CED" w:rsidRDefault="00F33CED" w14:paraId="174AAE4B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Assist with social policy work by providing information about clients' circumstances through the appropriate channel.  </w:t>
      </w:r>
    </w:p>
    <w:p w:rsidR="00F33CED" w:rsidP="00F33CED" w:rsidRDefault="00F33CED" w14:paraId="270D284C" w14:textId="217C9AB6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Alert clients to social policy options. </w:t>
      </w:r>
    </w:p>
    <w:p w:rsidRPr="00F33CED" w:rsidR="00F33CED" w:rsidP="00F33CED" w:rsidRDefault="00F33CED" w14:paraId="4447FA0E" w14:textId="77777777">
      <w:pPr>
        <w:pStyle w:val="ListParagraph"/>
        <w:spacing w:before="120" w:after="120" w:line="240" w:lineRule="auto"/>
        <w:ind w:left="1434"/>
        <w:contextualSpacing w:val="0"/>
        <w:rPr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3ECFB62A" w14:textId="77777777">
      <w:pPr>
        <w:spacing w:line="240" w:lineRule="auto"/>
        <w:rPr>
          <w:b/>
          <w:color w:val="365F91" w:themeColor="accent1" w:themeShade="BF"/>
          <w:sz w:val="24"/>
          <w:szCs w:val="24"/>
        </w:rPr>
      </w:pPr>
      <w:r w:rsidRPr="00F33CED">
        <w:rPr>
          <w:b/>
          <w:color w:val="365F91" w:themeColor="accent1" w:themeShade="BF"/>
          <w:sz w:val="24"/>
          <w:szCs w:val="24"/>
        </w:rPr>
        <w:t>Professional development </w:t>
      </w:r>
    </w:p>
    <w:p w:rsidRPr="00F33CED" w:rsidR="00F33CED" w:rsidP="00F33CED" w:rsidRDefault="00F33CED" w14:paraId="418C38D5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Keep up to date with legislation, policies and procedures and undertake appropriate training.  </w:t>
      </w:r>
    </w:p>
    <w:p w:rsidRPr="00F33CED" w:rsidR="00F33CED" w:rsidP="00F33CED" w:rsidRDefault="00F33CED" w14:paraId="3B6D1979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Read relevant publications.  </w:t>
      </w:r>
    </w:p>
    <w:p w:rsidRPr="00F33CED" w:rsidR="00F33CED" w:rsidP="00F33CED" w:rsidRDefault="00F33CED" w14:paraId="6377057B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Attend relevant internal and external meetings as agreed with the line manager.  </w:t>
      </w:r>
    </w:p>
    <w:p w:rsidR="00F33CED" w:rsidP="00F33CED" w:rsidRDefault="00F33CED" w14:paraId="681A274F" w14:textId="029DC0E5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Prepare for and attend supervision sessions/team meetings/staff meetings as appropriate. </w:t>
      </w:r>
    </w:p>
    <w:p w:rsidRPr="00F33CED" w:rsidR="00F33CED" w:rsidP="00F33CED" w:rsidRDefault="00F33CED" w14:paraId="78FDB8D3" w14:textId="77777777">
      <w:pPr>
        <w:pStyle w:val="ListParagraph"/>
        <w:spacing w:before="120" w:after="120" w:line="240" w:lineRule="auto"/>
        <w:ind w:left="1434"/>
        <w:contextualSpacing w:val="0"/>
        <w:rPr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4E62E38E" w14:textId="77777777">
      <w:pPr>
        <w:spacing w:line="240" w:lineRule="auto"/>
        <w:rPr>
          <w:b/>
          <w:color w:val="365F91" w:themeColor="accent1" w:themeShade="BF"/>
          <w:sz w:val="24"/>
          <w:szCs w:val="24"/>
        </w:rPr>
      </w:pPr>
      <w:r w:rsidRPr="00F33CED">
        <w:rPr>
          <w:b/>
          <w:color w:val="365F91" w:themeColor="accent1" w:themeShade="BF"/>
          <w:sz w:val="24"/>
          <w:szCs w:val="24"/>
        </w:rPr>
        <w:t>Other duties and responsibilities </w:t>
      </w:r>
    </w:p>
    <w:p w:rsidRPr="00F33CED" w:rsidR="00F33CED" w:rsidP="00F33CED" w:rsidRDefault="00F33CED" w14:paraId="42C0A0F8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Complete the required training to comply with quality assurance processes.  </w:t>
      </w:r>
    </w:p>
    <w:p w:rsidRPr="00F33CED" w:rsidR="00F33CED" w:rsidP="00F33CED" w:rsidRDefault="00F33CED" w14:paraId="72EC1086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lastRenderedPageBreak/>
        <w:t>Carry out any other tasks that may be within the scope of the post to ensure the effective delivery and development of the service.  </w:t>
      </w:r>
    </w:p>
    <w:p w:rsidRPr="00F33CED" w:rsidR="00F33CED" w:rsidP="00F33CED" w:rsidRDefault="00F33CED" w14:paraId="6542DAFD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Demonstrate commitment to the aims and policies of the Citizens Advice service.  </w:t>
      </w:r>
    </w:p>
    <w:p w:rsidRPr="00F33CED" w:rsidR="00F33CED" w:rsidP="00F33CED" w:rsidRDefault="00F33CED" w14:paraId="50D814EB" w14:textId="77777777">
      <w:pPr>
        <w:pStyle w:val="ListParagraph"/>
        <w:numPr>
          <w:ilvl w:val="0"/>
          <w:numId w:val="24"/>
        </w:numPr>
        <w:spacing w:before="120" w:after="12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>Abide by health and safety guidelines and share responsibility for own safety and that of colleagues. </w:t>
      </w:r>
    </w:p>
    <w:p w:rsidRPr="008D77C7" w:rsidR="00362264" w:rsidRDefault="00362264" w14:paraId="0B4020A7" w14:textId="77777777">
      <w:pPr>
        <w:widowControl w:val="0"/>
        <w:spacing w:line="240" w:lineRule="auto"/>
        <w:rPr>
          <w:rFonts w:eastAsia="Open Sans"/>
          <w:color w:val="365F91" w:themeColor="accent1" w:themeShade="BF"/>
          <w:sz w:val="24"/>
          <w:szCs w:val="24"/>
        </w:rPr>
      </w:pPr>
    </w:p>
    <w:p w:rsidRPr="005A65DB" w:rsidR="00362264" w:rsidRDefault="00362264" w14:paraId="1D7B270A" w14:textId="77777777">
      <w:pPr>
        <w:widowControl w:val="0"/>
        <w:spacing w:line="240" w:lineRule="auto"/>
        <w:rPr>
          <w:rFonts w:eastAsia="Open Sans"/>
          <w:b/>
          <w:color w:val="004888"/>
          <w:sz w:val="24"/>
          <w:szCs w:val="24"/>
        </w:rPr>
      </w:pPr>
    </w:p>
    <w:p w:rsidRPr="005A65DB" w:rsidR="0012650B" w:rsidP="0F0B075D" w:rsidRDefault="0012650B" w14:paraId="4F904CB7" w14:textId="77777777">
      <w:pPr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02F46836" w14:textId="30B6903E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264966AD" w14:textId="751F5A06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4176C66F" w14:textId="663B724F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46D26D2E" w14:textId="607C6EEC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776FEF75" w14:textId="7B2BCEC3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="0F0B075D" w:rsidP="0F0B075D" w:rsidRDefault="0F0B075D" w14:paraId="6A57AD1A" w14:textId="71C1080B">
      <w:pPr>
        <w:pStyle w:val="Normal"/>
        <w:widowControl w:val="0"/>
        <w:spacing w:line="240" w:lineRule="auto"/>
        <w:rPr>
          <w:rFonts w:eastAsia="Open Sans"/>
          <w:b w:val="1"/>
          <w:bCs w:val="1"/>
          <w:color w:val="004888"/>
          <w:sz w:val="24"/>
          <w:szCs w:val="24"/>
        </w:rPr>
      </w:pPr>
    </w:p>
    <w:p w:rsidRPr="00F33CED" w:rsidR="01BE9244" w:rsidP="00F33CED" w:rsidRDefault="00DC3A91" w14:paraId="0CD7DC8E" w14:textId="36B5FD52">
      <w:pPr>
        <w:widowControl w:val="0"/>
        <w:rPr>
          <w:rFonts w:eastAsia="Open Sans"/>
          <w:b/>
          <w:color w:val="004888"/>
          <w:sz w:val="54"/>
          <w:szCs w:val="54"/>
        </w:rPr>
      </w:pPr>
      <w:r w:rsidRPr="005A65DB">
        <w:rPr>
          <w:rFonts w:eastAsia="Open Sans"/>
          <w:noProof/>
          <w:color w:val="004888"/>
          <w:sz w:val="28"/>
          <w:szCs w:val="28"/>
        </w:rPr>
        <w:drawing>
          <wp:inline distT="19050" distB="19050" distL="19050" distR="19050" wp14:anchorId="25DCC1CC" wp14:editId="07777777">
            <wp:extent cx="490682" cy="431800"/>
            <wp:effectExtent l="0" t="0" r="0" b="0"/>
            <wp:docPr id="1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2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A65DB">
        <w:rPr>
          <w:rFonts w:eastAsia="Open Sans"/>
          <w:color w:val="004888"/>
          <w:sz w:val="28"/>
          <w:szCs w:val="28"/>
        </w:rPr>
        <w:t xml:space="preserve">  </w:t>
      </w:r>
      <w:r w:rsidRPr="32138A17" w:rsidR="00930FFF">
        <w:rPr>
          <w:rFonts w:eastAsia="Open Sans"/>
          <w:b/>
          <w:bCs/>
          <w:color w:val="004888"/>
          <w:sz w:val="54"/>
          <w:szCs w:val="54"/>
        </w:rPr>
        <w:t>Person specification</w:t>
      </w:r>
    </w:p>
    <w:p w:rsidR="4543C768" w:rsidP="4543C768" w:rsidRDefault="4543C768" w14:paraId="1A777CEF" w14:textId="381C0401">
      <w:pPr>
        <w:spacing w:line="240" w:lineRule="auto"/>
        <w:rPr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14C60384" w14:textId="77777777">
      <w:pPr>
        <w:pStyle w:val="ListParagraph"/>
        <w:numPr>
          <w:ilvl w:val="0"/>
          <w:numId w:val="30"/>
        </w:numPr>
        <w:spacing w:before="240" w:after="240" w:line="240" w:lineRule="auto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 good up to date understanding of equality and diversity and its application to the provision of advice.  </w:t>
      </w:r>
    </w:p>
    <w:p w:rsidRPr="00F33CED" w:rsidR="00F33CED" w:rsidP="00F33CED" w:rsidRDefault="00F33CED" w14:paraId="0B81A3AA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Ability to monitor and maintain own standards.  </w:t>
      </w:r>
    </w:p>
    <w:p w:rsidRPr="00F33CED" w:rsidR="00F33CED" w:rsidP="00F33CED" w:rsidRDefault="00F33CED" w14:paraId="077079E4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Ability to interview clients using sensitive listening and questioning skills to get to the root of the issues and empower clients, whilst maintaining structure and control of meetings.  </w:t>
      </w:r>
    </w:p>
    <w:p w:rsidRPr="00F33CED" w:rsidR="00F33CED" w:rsidP="00F33CED" w:rsidRDefault="00F33CED" w14:paraId="0100DE19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Understanding of the issues affecting society and their implications for clients and service provision.  </w:t>
      </w:r>
    </w:p>
    <w:p w:rsidRPr="00F33CED" w:rsidR="00F33CED" w:rsidP="00F33CED" w:rsidRDefault="00F33CED" w14:paraId="19551663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 good knowledge of the social model of health and how link worker services can support wellbeing and reduce health inequalities. </w:t>
      </w:r>
    </w:p>
    <w:p w:rsidRPr="00F33CED" w:rsidR="00F33CED" w:rsidP="00F33CED" w:rsidRDefault="00F33CED" w14:paraId="70489B5F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Ability to use IT systems and packages, and electronic resources in the provision of advice, record keeping and document production.  </w:t>
      </w:r>
    </w:p>
    <w:p w:rsidRPr="00F33CED" w:rsidR="00F33CED" w:rsidP="00F33CED" w:rsidRDefault="00F33CED" w14:paraId="2C7D74D3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lastRenderedPageBreak/>
        <w:t xml:space="preserve">Ability and willingness to work as part of a team.  </w:t>
      </w:r>
    </w:p>
    <w:p w:rsidRPr="00F33CED" w:rsidR="00F33CED" w:rsidP="00F33CED" w:rsidRDefault="00F33CED" w14:paraId="63F794B2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 clear understanding of the requirements of a target based workload </w:t>
      </w:r>
    </w:p>
    <w:p w:rsidRPr="00F33CED" w:rsidR="00F33CED" w:rsidP="00F33CED" w:rsidRDefault="00F33CED" w14:paraId="2C106CE6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 commitment to continuous professional development, including a willingness to develop knowledge and skills in advice topics.  </w:t>
      </w:r>
    </w:p>
    <w:p w:rsidRPr="00F33CED" w:rsidR="00F33CED" w:rsidP="00F33CED" w:rsidRDefault="00F33CED" w14:paraId="0D2E6D2E" w14:textId="77777777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Ability to research, analyse and interpret complex information and produce and present clear reports verbally and in writing.  </w:t>
      </w:r>
    </w:p>
    <w:p w:rsidR="00F33CED" w:rsidP="00F33CED" w:rsidRDefault="00F33CED" w14:paraId="4ADA4530" w14:textId="512E2DA4">
      <w:pPr>
        <w:pStyle w:val="ListParagraph"/>
        <w:numPr>
          <w:ilvl w:val="0"/>
          <w:numId w:val="30"/>
        </w:numPr>
        <w:spacing w:before="240" w:after="240" w:line="240" w:lineRule="auto"/>
        <w:ind w:left="1434" w:hanging="357"/>
        <w:contextualSpacing w:val="0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Ability to understand statistics and check accuracy of calculations. </w:t>
      </w:r>
    </w:p>
    <w:p w:rsidRPr="00F33CED" w:rsidR="00F33CED" w:rsidP="00F33CED" w:rsidRDefault="00F33CED" w14:paraId="7399D15B" w14:textId="77777777">
      <w:pPr>
        <w:pStyle w:val="ListParagraph"/>
        <w:spacing w:before="120" w:after="120" w:line="240" w:lineRule="auto"/>
        <w:ind w:left="1434"/>
        <w:contextualSpacing w:val="0"/>
        <w:rPr>
          <w:color w:val="365F91" w:themeColor="accent1" w:themeShade="BF"/>
          <w:sz w:val="24"/>
          <w:szCs w:val="24"/>
        </w:rPr>
      </w:pPr>
    </w:p>
    <w:p w:rsidRPr="00F33CED" w:rsidR="00F33CED" w:rsidP="00F33CED" w:rsidRDefault="00F33CED" w14:paraId="329D2F62" w14:textId="77777777">
      <w:pPr>
        <w:spacing w:before="120" w:after="120" w:line="240" w:lineRule="auto"/>
        <w:rPr>
          <w:color w:val="365F91" w:themeColor="accent1" w:themeShade="BF"/>
          <w:sz w:val="24"/>
          <w:szCs w:val="24"/>
        </w:rPr>
      </w:pPr>
      <w:r w:rsidRPr="00F33CED">
        <w:rPr>
          <w:color w:val="365F91" w:themeColor="accent1" w:themeShade="BF"/>
          <w:sz w:val="24"/>
          <w:szCs w:val="24"/>
        </w:rPr>
        <w:t xml:space="preserve">The successful candidate will have a ‘mobile office’ made up of pc, information systems and promotional materials and despite having a regular geographical location, will be expected to respond attend outreaches across the city if necessary.  </w:t>
      </w:r>
    </w:p>
    <w:p w:rsidR="4543C768" w:rsidP="00F33CED" w:rsidRDefault="4543C768" w14:paraId="6473161E" w14:textId="6F2D2B98">
      <w:pPr>
        <w:spacing w:line="240" w:lineRule="auto"/>
      </w:pPr>
    </w:p>
    <w:p w:rsidR="00F33CED" w:rsidP="00F33CED" w:rsidRDefault="00F33CED" w14:paraId="32EE599C" w14:textId="185FC727">
      <w:pPr>
        <w:spacing w:line="240" w:lineRule="auto"/>
      </w:pPr>
    </w:p>
    <w:p w:rsidR="00F33CED" w:rsidP="00F33CED" w:rsidRDefault="00F33CED" w14:paraId="2D67D0BA" w14:textId="62FFE8D9">
      <w:pPr>
        <w:spacing w:line="240" w:lineRule="auto"/>
      </w:pPr>
    </w:p>
    <w:p w:rsidRPr="005A65DB" w:rsidR="00930FFF" w:rsidP="5E02C77A" w:rsidRDefault="00930FFF" w14:paraId="50F40DEB" w14:noSpellErr="1" w14:textId="02613010">
      <w:pPr>
        <w:pStyle w:val="Normal"/>
        <w:spacing w:after="240" w:line="240" w:lineRule="auto"/>
      </w:pPr>
    </w:p>
    <w:p w:rsidRPr="005A65DB" w:rsidR="0012650B" w:rsidRDefault="0012650B" w14:paraId="77A52294" w14:textId="77777777">
      <w:pPr>
        <w:widowControl w:val="0"/>
        <w:rPr>
          <w:rFonts w:eastAsia="Open Sans"/>
          <w:color w:val="004888"/>
          <w:sz w:val="28"/>
          <w:szCs w:val="28"/>
        </w:rPr>
      </w:pPr>
    </w:p>
    <w:sectPr w:rsidRPr="005A65DB" w:rsidR="0012650B">
      <w:footerReference w:type="default" r:id="rId25"/>
      <w:pgSz w:w="11909" w:h="16834" w:orient="portrait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45" w:rsidRDefault="00C46045" w14:paraId="52A76F84" w14:textId="77777777">
      <w:pPr>
        <w:spacing w:line="240" w:lineRule="auto"/>
      </w:pPr>
      <w:r>
        <w:separator/>
      </w:r>
    </w:p>
  </w:endnote>
  <w:endnote w:type="continuationSeparator" w:id="0">
    <w:p w:rsidR="00C46045" w:rsidRDefault="00C46045" w14:paraId="2306EDE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0B" w:rsidRDefault="00DC3A91" w14:paraId="24E1A735" w14:textId="1F73F376">
    <w:pPr>
      <w:rPr>
        <w:rFonts w:ascii="Open Sans" w:hAnsi="Open Sans" w:eastAsia="Open Sans" w:cs="Open Sans"/>
      </w:rPr>
    </w:pPr>
    <w:r>
      <w:rPr>
        <w:rFonts w:ascii="Open Sans" w:hAnsi="Open Sans" w:eastAsia="Open Sans" w:cs="Open Sans"/>
      </w:rPr>
      <w:fldChar w:fldCharType="begin"/>
    </w:r>
    <w:r>
      <w:rPr>
        <w:rFonts w:ascii="Open Sans" w:hAnsi="Open Sans" w:eastAsia="Open Sans" w:cs="Open Sans"/>
      </w:rPr>
      <w:instrText>PAGE</w:instrText>
    </w:r>
    <w:r>
      <w:rPr>
        <w:rFonts w:ascii="Open Sans" w:hAnsi="Open Sans" w:eastAsia="Open Sans" w:cs="Open Sans"/>
      </w:rPr>
      <w:fldChar w:fldCharType="separate"/>
    </w:r>
    <w:r w:rsidR="000B4B23">
      <w:rPr>
        <w:rFonts w:ascii="Open Sans" w:hAnsi="Open Sans" w:eastAsia="Open Sans" w:cs="Open Sans"/>
        <w:noProof/>
      </w:rPr>
      <w:t>12</w:t>
    </w:r>
    <w:r>
      <w:rPr>
        <w:rFonts w:ascii="Open Sans" w:hAnsi="Open Sans" w:eastAsia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45" w:rsidRDefault="00C46045" w14:paraId="0D7A7567" w14:textId="77777777">
      <w:pPr>
        <w:spacing w:line="240" w:lineRule="auto"/>
      </w:pPr>
      <w:r>
        <w:separator/>
      </w:r>
    </w:p>
  </w:footnote>
  <w:footnote w:type="continuationSeparator" w:id="0">
    <w:p w:rsidR="00C46045" w:rsidRDefault="00C46045" w14:paraId="6D1975E9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4CA"/>
    <w:multiLevelType w:val="hybridMultilevel"/>
    <w:tmpl w:val="28DE37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4457F"/>
    <w:multiLevelType w:val="multilevel"/>
    <w:tmpl w:val="A26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F42106"/>
    <w:multiLevelType w:val="hybridMultilevel"/>
    <w:tmpl w:val="2716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A6D"/>
    <w:multiLevelType w:val="multilevel"/>
    <w:tmpl w:val="3B8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E6B1413"/>
    <w:multiLevelType w:val="hybridMultilevel"/>
    <w:tmpl w:val="882EE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DF7C40"/>
    <w:multiLevelType w:val="hybridMultilevel"/>
    <w:tmpl w:val="018A65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62278"/>
    <w:multiLevelType w:val="multilevel"/>
    <w:tmpl w:val="02F84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90093D"/>
    <w:multiLevelType w:val="hybridMultilevel"/>
    <w:tmpl w:val="142887D4"/>
    <w:lvl w:ilvl="0" w:tplc="457C15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F21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21F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ACAB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6E4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80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A5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C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04DB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0515A8"/>
    <w:multiLevelType w:val="multilevel"/>
    <w:tmpl w:val="0C3A8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5758D8"/>
    <w:multiLevelType w:val="hybridMultilevel"/>
    <w:tmpl w:val="214CA3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CA4F39"/>
    <w:multiLevelType w:val="hybridMultilevel"/>
    <w:tmpl w:val="1F52D89E"/>
    <w:lvl w:ilvl="0" w:tplc="9F62E95A">
      <w:start w:val="1"/>
      <w:numFmt w:val="decimal"/>
      <w:lvlText w:val="%1."/>
      <w:lvlJc w:val="left"/>
      <w:pPr>
        <w:ind w:left="720" w:hanging="360"/>
      </w:pPr>
    </w:lvl>
    <w:lvl w:ilvl="1" w:tplc="C024B3BA">
      <w:start w:val="1"/>
      <w:numFmt w:val="lowerLetter"/>
      <w:lvlText w:val="%2."/>
      <w:lvlJc w:val="left"/>
      <w:pPr>
        <w:ind w:left="1440" w:hanging="360"/>
      </w:pPr>
    </w:lvl>
    <w:lvl w:ilvl="2" w:tplc="847866AA">
      <w:start w:val="1"/>
      <w:numFmt w:val="lowerRoman"/>
      <w:lvlText w:val="%3."/>
      <w:lvlJc w:val="right"/>
      <w:pPr>
        <w:ind w:left="2160" w:hanging="180"/>
      </w:pPr>
    </w:lvl>
    <w:lvl w:ilvl="3" w:tplc="1A1C2020">
      <w:start w:val="1"/>
      <w:numFmt w:val="decimal"/>
      <w:lvlText w:val="%4."/>
      <w:lvlJc w:val="left"/>
      <w:pPr>
        <w:ind w:left="2880" w:hanging="360"/>
      </w:pPr>
    </w:lvl>
    <w:lvl w:ilvl="4" w:tplc="E3FCE394">
      <w:start w:val="1"/>
      <w:numFmt w:val="lowerLetter"/>
      <w:lvlText w:val="%5."/>
      <w:lvlJc w:val="left"/>
      <w:pPr>
        <w:ind w:left="3600" w:hanging="360"/>
      </w:pPr>
    </w:lvl>
    <w:lvl w:ilvl="5" w:tplc="26841C2A">
      <w:start w:val="1"/>
      <w:numFmt w:val="lowerRoman"/>
      <w:lvlText w:val="%6."/>
      <w:lvlJc w:val="right"/>
      <w:pPr>
        <w:ind w:left="4320" w:hanging="180"/>
      </w:pPr>
    </w:lvl>
    <w:lvl w:ilvl="6" w:tplc="E6C4808C">
      <w:start w:val="1"/>
      <w:numFmt w:val="decimal"/>
      <w:lvlText w:val="%7."/>
      <w:lvlJc w:val="left"/>
      <w:pPr>
        <w:ind w:left="5040" w:hanging="360"/>
      </w:pPr>
    </w:lvl>
    <w:lvl w:ilvl="7" w:tplc="EC8A14BE">
      <w:start w:val="1"/>
      <w:numFmt w:val="lowerLetter"/>
      <w:lvlText w:val="%8."/>
      <w:lvlJc w:val="left"/>
      <w:pPr>
        <w:ind w:left="5760" w:hanging="360"/>
      </w:pPr>
    </w:lvl>
    <w:lvl w:ilvl="8" w:tplc="43CC77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0404"/>
    <w:multiLevelType w:val="hybridMultilevel"/>
    <w:tmpl w:val="669E5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E602B"/>
    <w:multiLevelType w:val="multilevel"/>
    <w:tmpl w:val="531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EB1603F"/>
    <w:multiLevelType w:val="hybridMultilevel"/>
    <w:tmpl w:val="3EA0E9A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19E19F5"/>
    <w:multiLevelType w:val="multilevel"/>
    <w:tmpl w:val="E772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2D1100B"/>
    <w:multiLevelType w:val="hybridMultilevel"/>
    <w:tmpl w:val="016CE3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060550"/>
    <w:multiLevelType w:val="hybridMultilevel"/>
    <w:tmpl w:val="F10E6DE4"/>
    <w:lvl w:ilvl="0" w:tplc="39BA16AA">
      <w:start w:val="1"/>
      <w:numFmt w:val="decimal"/>
      <w:lvlText w:val="%1."/>
      <w:lvlJc w:val="left"/>
      <w:pPr>
        <w:ind w:left="720" w:hanging="360"/>
      </w:pPr>
    </w:lvl>
    <w:lvl w:ilvl="1" w:tplc="F4DC3C36">
      <w:start w:val="1"/>
      <w:numFmt w:val="lowerLetter"/>
      <w:lvlText w:val="%2."/>
      <w:lvlJc w:val="left"/>
      <w:pPr>
        <w:ind w:left="1440" w:hanging="360"/>
      </w:pPr>
    </w:lvl>
    <w:lvl w:ilvl="2" w:tplc="49F232C4">
      <w:start w:val="1"/>
      <w:numFmt w:val="lowerRoman"/>
      <w:lvlText w:val="%3."/>
      <w:lvlJc w:val="right"/>
      <w:pPr>
        <w:ind w:left="2160" w:hanging="180"/>
      </w:pPr>
    </w:lvl>
    <w:lvl w:ilvl="3" w:tplc="02C82086">
      <w:start w:val="1"/>
      <w:numFmt w:val="decimal"/>
      <w:lvlText w:val="%4."/>
      <w:lvlJc w:val="left"/>
      <w:pPr>
        <w:ind w:left="2880" w:hanging="360"/>
      </w:pPr>
    </w:lvl>
    <w:lvl w:ilvl="4" w:tplc="1F78A668">
      <w:start w:val="1"/>
      <w:numFmt w:val="lowerLetter"/>
      <w:lvlText w:val="%5."/>
      <w:lvlJc w:val="left"/>
      <w:pPr>
        <w:ind w:left="3600" w:hanging="360"/>
      </w:pPr>
    </w:lvl>
    <w:lvl w:ilvl="5" w:tplc="6100BB62">
      <w:start w:val="1"/>
      <w:numFmt w:val="lowerRoman"/>
      <w:lvlText w:val="%6."/>
      <w:lvlJc w:val="right"/>
      <w:pPr>
        <w:ind w:left="4320" w:hanging="180"/>
      </w:pPr>
    </w:lvl>
    <w:lvl w:ilvl="6" w:tplc="4CB088BA">
      <w:start w:val="1"/>
      <w:numFmt w:val="decimal"/>
      <w:lvlText w:val="%7."/>
      <w:lvlJc w:val="left"/>
      <w:pPr>
        <w:ind w:left="5040" w:hanging="360"/>
      </w:pPr>
    </w:lvl>
    <w:lvl w:ilvl="7" w:tplc="D044426E">
      <w:start w:val="1"/>
      <w:numFmt w:val="lowerLetter"/>
      <w:lvlText w:val="%8."/>
      <w:lvlJc w:val="left"/>
      <w:pPr>
        <w:ind w:left="5760" w:hanging="360"/>
      </w:pPr>
    </w:lvl>
    <w:lvl w:ilvl="8" w:tplc="E0EC60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77B5B"/>
    <w:multiLevelType w:val="multilevel"/>
    <w:tmpl w:val="47B43B5A"/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 w15:restartNumberingAfterBreak="0">
    <w:nsid w:val="4F146656"/>
    <w:multiLevelType w:val="multilevel"/>
    <w:tmpl w:val="5658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2ED12FA"/>
    <w:multiLevelType w:val="multilevel"/>
    <w:tmpl w:val="7312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C56304"/>
    <w:multiLevelType w:val="hybridMultilevel"/>
    <w:tmpl w:val="AA8EB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8B775F"/>
    <w:multiLevelType w:val="hybridMultilevel"/>
    <w:tmpl w:val="800E39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D01A65"/>
    <w:multiLevelType w:val="hybridMultilevel"/>
    <w:tmpl w:val="D770A5D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CFD23EB"/>
    <w:multiLevelType w:val="multilevel"/>
    <w:tmpl w:val="2C0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ED7343A"/>
    <w:multiLevelType w:val="multilevel"/>
    <w:tmpl w:val="97E8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0206FBF"/>
    <w:multiLevelType w:val="multilevel"/>
    <w:tmpl w:val="7F86A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1081533"/>
    <w:multiLevelType w:val="hybridMultilevel"/>
    <w:tmpl w:val="F5E298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A774A3"/>
    <w:multiLevelType w:val="hybridMultilevel"/>
    <w:tmpl w:val="57A0F25C"/>
    <w:lvl w:ilvl="0" w:tplc="56EADCAC">
      <w:start w:val="1"/>
      <w:numFmt w:val="decimal"/>
      <w:lvlText w:val="%1."/>
      <w:lvlJc w:val="left"/>
      <w:pPr>
        <w:ind w:left="720" w:hanging="360"/>
      </w:pPr>
    </w:lvl>
    <w:lvl w:ilvl="1" w:tplc="529E0F16">
      <w:start w:val="1"/>
      <w:numFmt w:val="lowerLetter"/>
      <w:lvlText w:val="%2."/>
      <w:lvlJc w:val="left"/>
      <w:pPr>
        <w:ind w:left="1440" w:hanging="360"/>
      </w:pPr>
    </w:lvl>
    <w:lvl w:ilvl="2" w:tplc="3522A3C2">
      <w:start w:val="1"/>
      <w:numFmt w:val="lowerRoman"/>
      <w:lvlText w:val="%3."/>
      <w:lvlJc w:val="right"/>
      <w:pPr>
        <w:ind w:left="2160" w:hanging="180"/>
      </w:pPr>
    </w:lvl>
    <w:lvl w:ilvl="3" w:tplc="E31A19BA">
      <w:start w:val="1"/>
      <w:numFmt w:val="decimal"/>
      <w:lvlText w:val="%4."/>
      <w:lvlJc w:val="left"/>
      <w:pPr>
        <w:ind w:left="2880" w:hanging="360"/>
      </w:pPr>
    </w:lvl>
    <w:lvl w:ilvl="4" w:tplc="76D08CA2">
      <w:start w:val="1"/>
      <w:numFmt w:val="lowerLetter"/>
      <w:lvlText w:val="%5."/>
      <w:lvlJc w:val="left"/>
      <w:pPr>
        <w:ind w:left="3600" w:hanging="360"/>
      </w:pPr>
    </w:lvl>
    <w:lvl w:ilvl="5" w:tplc="98B4A4B2">
      <w:start w:val="1"/>
      <w:numFmt w:val="lowerRoman"/>
      <w:lvlText w:val="%6."/>
      <w:lvlJc w:val="right"/>
      <w:pPr>
        <w:ind w:left="4320" w:hanging="180"/>
      </w:pPr>
    </w:lvl>
    <w:lvl w:ilvl="6" w:tplc="DF6A9CFA">
      <w:start w:val="1"/>
      <w:numFmt w:val="decimal"/>
      <w:lvlText w:val="%7."/>
      <w:lvlJc w:val="left"/>
      <w:pPr>
        <w:ind w:left="5040" w:hanging="360"/>
      </w:pPr>
    </w:lvl>
    <w:lvl w:ilvl="7" w:tplc="A5482BE2">
      <w:start w:val="1"/>
      <w:numFmt w:val="lowerLetter"/>
      <w:lvlText w:val="%8."/>
      <w:lvlJc w:val="left"/>
      <w:pPr>
        <w:ind w:left="5760" w:hanging="360"/>
      </w:pPr>
    </w:lvl>
    <w:lvl w:ilvl="8" w:tplc="F97470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13F8B"/>
    <w:multiLevelType w:val="hybridMultilevel"/>
    <w:tmpl w:val="61768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F85036"/>
    <w:multiLevelType w:val="hybridMultilevel"/>
    <w:tmpl w:val="E0C21126"/>
    <w:lvl w:ilvl="0" w:tplc="49D61556">
      <w:numFmt w:val="bullet"/>
      <w:lvlText w:val="-"/>
      <w:lvlJc w:val="left"/>
      <w:pPr>
        <w:ind w:left="720" w:hanging="360"/>
      </w:pPr>
      <w:rPr>
        <w:rFonts w:hint="default" w:ascii="Arial" w:hAnsi="Arial" w:eastAsia="Open Sans" w:cs="Arial"/>
        <w:b/>
        <w:color w:val="004888"/>
        <w:sz w:val="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17"/>
  </w:num>
  <w:num w:numId="5">
    <w:abstractNumId w:val="8"/>
  </w:num>
  <w:num w:numId="6">
    <w:abstractNumId w:val="6"/>
  </w:num>
  <w:num w:numId="7">
    <w:abstractNumId w:val="25"/>
  </w:num>
  <w:num w:numId="8">
    <w:abstractNumId w:val="20"/>
  </w:num>
  <w:num w:numId="9">
    <w:abstractNumId w:val="0"/>
  </w:num>
  <w:num w:numId="10">
    <w:abstractNumId w:val="21"/>
  </w:num>
  <w:num w:numId="11">
    <w:abstractNumId w:val="28"/>
  </w:num>
  <w:num w:numId="12">
    <w:abstractNumId w:val="11"/>
  </w:num>
  <w:num w:numId="13">
    <w:abstractNumId w:val="5"/>
  </w:num>
  <w:num w:numId="14">
    <w:abstractNumId w:val="2"/>
  </w:num>
  <w:num w:numId="15">
    <w:abstractNumId w:val="9"/>
  </w:num>
  <w:num w:numId="16">
    <w:abstractNumId w:val="26"/>
  </w:num>
  <w:num w:numId="17">
    <w:abstractNumId w:val="4"/>
  </w:num>
  <w:num w:numId="18">
    <w:abstractNumId w:val="7"/>
  </w:num>
  <w:num w:numId="19">
    <w:abstractNumId w:val="29"/>
  </w:num>
  <w:num w:numId="20">
    <w:abstractNumId w:val="15"/>
  </w:num>
  <w:num w:numId="21">
    <w:abstractNumId w:val="19"/>
  </w:num>
  <w:num w:numId="22">
    <w:abstractNumId w:val="1"/>
  </w:num>
  <w:num w:numId="23">
    <w:abstractNumId w:val="18"/>
  </w:num>
  <w:num w:numId="24">
    <w:abstractNumId w:val="13"/>
  </w:num>
  <w:num w:numId="25">
    <w:abstractNumId w:val="24"/>
  </w:num>
  <w:num w:numId="26">
    <w:abstractNumId w:val="23"/>
  </w:num>
  <w:num w:numId="27">
    <w:abstractNumId w:val="14"/>
  </w:num>
  <w:num w:numId="28">
    <w:abstractNumId w:val="3"/>
  </w:num>
  <w:num w:numId="29">
    <w:abstractNumId w:val="12"/>
  </w:num>
  <w:num w:numId="30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0B"/>
    <w:rsid w:val="00007A3F"/>
    <w:rsid w:val="000B4B23"/>
    <w:rsid w:val="0012650B"/>
    <w:rsid w:val="002B3083"/>
    <w:rsid w:val="002D7855"/>
    <w:rsid w:val="00362264"/>
    <w:rsid w:val="00484B69"/>
    <w:rsid w:val="005A65DB"/>
    <w:rsid w:val="00682518"/>
    <w:rsid w:val="00691946"/>
    <w:rsid w:val="006C3C9A"/>
    <w:rsid w:val="007F713A"/>
    <w:rsid w:val="008A69F1"/>
    <w:rsid w:val="008D77C7"/>
    <w:rsid w:val="00930FFF"/>
    <w:rsid w:val="00A0467B"/>
    <w:rsid w:val="00B43418"/>
    <w:rsid w:val="00BF4F1A"/>
    <w:rsid w:val="00C46045"/>
    <w:rsid w:val="00C74A13"/>
    <w:rsid w:val="00CA7EA8"/>
    <w:rsid w:val="00DC3A91"/>
    <w:rsid w:val="00E5322E"/>
    <w:rsid w:val="00EB2A01"/>
    <w:rsid w:val="00F14E0D"/>
    <w:rsid w:val="00F33CED"/>
    <w:rsid w:val="01BE9244"/>
    <w:rsid w:val="03C4E825"/>
    <w:rsid w:val="050A7674"/>
    <w:rsid w:val="05959E34"/>
    <w:rsid w:val="05C260AD"/>
    <w:rsid w:val="07E85E54"/>
    <w:rsid w:val="089E23F5"/>
    <w:rsid w:val="08D6E9B1"/>
    <w:rsid w:val="08FF665F"/>
    <w:rsid w:val="0A72BA12"/>
    <w:rsid w:val="0A777276"/>
    <w:rsid w:val="0F0B075D"/>
    <w:rsid w:val="0F914C91"/>
    <w:rsid w:val="12125CC2"/>
    <w:rsid w:val="1475C5A7"/>
    <w:rsid w:val="170E87FD"/>
    <w:rsid w:val="17B02353"/>
    <w:rsid w:val="18066FA4"/>
    <w:rsid w:val="189EABB3"/>
    <w:rsid w:val="197225D7"/>
    <w:rsid w:val="19AC9D02"/>
    <w:rsid w:val="1DD44E0E"/>
    <w:rsid w:val="22A114DD"/>
    <w:rsid w:val="22A29F62"/>
    <w:rsid w:val="240BFE0E"/>
    <w:rsid w:val="241408D8"/>
    <w:rsid w:val="2B1A4B16"/>
    <w:rsid w:val="2C2ECEC6"/>
    <w:rsid w:val="32138A17"/>
    <w:rsid w:val="341B3796"/>
    <w:rsid w:val="35ADF5D4"/>
    <w:rsid w:val="36FD03AB"/>
    <w:rsid w:val="39204A1B"/>
    <w:rsid w:val="3DAD1D7F"/>
    <w:rsid w:val="3E0C35D1"/>
    <w:rsid w:val="409C76EF"/>
    <w:rsid w:val="4543C768"/>
    <w:rsid w:val="4576F2EB"/>
    <w:rsid w:val="48785D55"/>
    <w:rsid w:val="48DAE60B"/>
    <w:rsid w:val="4A2A30D8"/>
    <w:rsid w:val="4AFBAB53"/>
    <w:rsid w:val="4C1E2AFA"/>
    <w:rsid w:val="4CDF649F"/>
    <w:rsid w:val="4D35B0F0"/>
    <w:rsid w:val="4E33BAFD"/>
    <w:rsid w:val="4F78531D"/>
    <w:rsid w:val="4F79E6CF"/>
    <w:rsid w:val="50EDDE01"/>
    <w:rsid w:val="539B579C"/>
    <w:rsid w:val="55FED484"/>
    <w:rsid w:val="5660A672"/>
    <w:rsid w:val="5822ADA7"/>
    <w:rsid w:val="5915DA39"/>
    <w:rsid w:val="5D53C240"/>
    <w:rsid w:val="5DE94B5C"/>
    <w:rsid w:val="5E02C77A"/>
    <w:rsid w:val="5FA8391C"/>
    <w:rsid w:val="602C6B3E"/>
    <w:rsid w:val="670B33F6"/>
    <w:rsid w:val="67EAD2B9"/>
    <w:rsid w:val="6A1FC0F6"/>
    <w:rsid w:val="6BB4ED4C"/>
    <w:rsid w:val="6F25E1C6"/>
    <w:rsid w:val="6F485FAB"/>
    <w:rsid w:val="70E9047F"/>
    <w:rsid w:val="736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AD8B"/>
  <w15:docId w15:val="{88EBF6AF-A49D-4595-A2AE-87BD125DA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26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2264"/>
  </w:style>
  <w:style w:type="paragraph" w:styleId="Footer">
    <w:name w:val="footer"/>
    <w:basedOn w:val="Normal"/>
    <w:link w:val="FooterChar"/>
    <w:uiPriority w:val="99"/>
    <w:unhideWhenUsed/>
    <w:rsid w:val="0036226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2264"/>
  </w:style>
  <w:style w:type="character" w:styleId="Hyperlink">
    <w:name w:val="Hyperlink"/>
    <w:basedOn w:val="DefaultParagraphFont"/>
    <w:uiPriority w:val="99"/>
    <w:unhideWhenUsed/>
    <w:rsid w:val="00362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264"/>
    <w:pPr>
      <w:ind w:left="720"/>
      <w:contextualSpacing/>
    </w:pPr>
  </w:style>
  <w:style w:type="paragraph" w:styleId="paragraph" w:customStyle="1">
    <w:name w:val="paragraph"/>
    <w:basedOn w:val="Normal"/>
    <w:rsid w:val="006825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82518"/>
  </w:style>
  <w:style w:type="character" w:styleId="eop" w:customStyle="1">
    <w:name w:val="eop"/>
    <w:basedOn w:val="DefaultParagraphFont"/>
    <w:rsid w:val="00682518"/>
  </w:style>
  <w:style w:type="paragraph" w:styleId="NormalWeb">
    <w:name w:val="Normal (Web)"/>
    <w:basedOn w:val="Normal"/>
    <w:uiPriority w:val="99"/>
    <w:semiHidden/>
    <w:unhideWhenUsed/>
    <w:rsid w:val="00B434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B434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6.png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a62fd-f825-4583-b098-43131d0be62f">
      <UserInfo>
        <DisplayName/>
        <AccountId xsi:nil="true"/>
        <AccountType/>
      </UserInfo>
    </SharedWithUsers>
    <TaxCatchAll xmlns="6bfa62fd-f825-4583-b098-43131d0be62f" xsi:nil="true"/>
    <lcf76f155ced4ddcb4097134ff3c332f xmlns="73645ded-61bb-424e-aac6-a0abb68ea7a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CBCACEA191459B753DD8C5D5397A" ma:contentTypeVersion="20" ma:contentTypeDescription="Create a new document." ma:contentTypeScope="" ma:versionID="af5cad76f2b5c94702cce6880812aa8b">
  <xsd:schema xmlns:xsd="http://www.w3.org/2001/XMLSchema" xmlns:xs="http://www.w3.org/2001/XMLSchema" xmlns:p="http://schemas.microsoft.com/office/2006/metadata/properties" xmlns:ns1="http://schemas.microsoft.com/sharepoint/v3" xmlns:ns2="73645ded-61bb-424e-aac6-a0abb68ea7a1" xmlns:ns3="6bfa62fd-f825-4583-b098-43131d0be62f" targetNamespace="http://schemas.microsoft.com/office/2006/metadata/properties" ma:root="true" ma:fieldsID="4095799c357ac4fe0bf0d80c924e67d0" ns1:_="" ns2:_="" ns3:_="">
    <xsd:import namespace="http://schemas.microsoft.com/sharepoint/v3"/>
    <xsd:import namespace="73645ded-61bb-424e-aac6-a0abb68ea7a1"/>
    <xsd:import namespace="6bfa62fd-f825-4583-b098-43131d0be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5ded-61bb-424e-aac6-a0abb68ea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4f2b1d-c185-420b-b074-dd5dfa5be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62fd-f825-4583-b098-43131d0b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107f7-147f-4ab4-a587-583661263415}" ma:internalName="TaxCatchAll" ma:showField="CatchAllData" ma:web="6bfa62fd-f825-4583-b098-43131d0be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8DB50-3344-42FF-AA67-778D47595371}">
  <ds:schemaRefs>
    <ds:schemaRef ds:uri="73645ded-61bb-424e-aac6-a0abb68ea7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bfa62fd-f825-4583-b098-43131d0be62f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794F17-ED2F-46AF-B858-381A3057D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09E41-A191-423A-8293-46D38B8216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Citizens Advice Liverpool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Leanne Campbell Syers</dc:creator>
  <lastModifiedBy>Jess Arrowsmith</lastModifiedBy>
  <revision>6</revision>
  <lastPrinted>2020-01-10T16:25:00.0000000Z</lastPrinted>
  <dcterms:created xsi:type="dcterms:W3CDTF">2022-11-10T14:10:00.0000000Z</dcterms:created>
  <dcterms:modified xsi:type="dcterms:W3CDTF">2025-10-13T08:59:49.0672836Z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0x0101009D49CBCACEA191459B753DD8C5D5397A</vt:lpwstr>
  </property>
  <property fmtid="{D5CDD505-2E9C-101B-9397-08002B2CF9AE}" pid="3" name="Order">
    <vt:r8>2249800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